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химия и фармакогнозия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03:21 МСК · База обновлена: 27.08.2026, 19:28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аналитическую лабораторию отдела контроля качества (ОКК) биотехнологического предприятия поступил лиофилизированный препарат моноклональных антител.</w:t>
      </w:r>
    </w:p>
    <w:p>
      <w:pPr>
        <w:spacing w:after="58"/>
      </w:pPr>
      <w:r>
        <w:rPr>
          <w:b w:val="0"/>
          <w:i w:val="0"/>
        </w:rPr>
        <w:t>Препарат был подвергнут всем необходимым видам контроля.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оценки подлинности моноклональных антител может быть использован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проточная цитофлуориметрия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масс-спектрометрия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вестерн-блот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полимеразная цепная реакция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вестерн-блот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«Настоящая общая фармакопейная статья распространяется на метод вестерн-блот, один из вариантов иммуноблоттинга, который используют для оценки подлинности и чистоты иммунобиологических лекарственных препаратов (ИЛП) на основе высокоочищенных белков, в том числе, полученных по технологии рекомбинантной ДНК»</w:t>
      </w:r>
    </w:p>
    <w:p>
      <w:pPr>
        <w:spacing w:after="58"/>
      </w:pPr>
      <w:r>
        <w:rPr>
          <w:b w:val="0"/>
          <w:i w:val="0"/>
        </w:rPr>
        <w:t>ОФС. 1.8.1.0002.15 Иммунобиологические лекарственные препараты</w:t>
      </w:r>
    </w:p>
    <w:p>
      <w:pPr>
        <w:spacing w:after="58"/>
      </w:pPr>
      <w:r>
        <w:rPr>
          <w:b w:val="0"/>
          <w:i w:val="0"/>
        </w:rPr>
        <w:t>«ИЛП могут содержать … гликопротеины; антитела к ним и другие действующие вещества биологического происхождения (например, цитокины, моноклональные антитела, …)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Молекулярная масса моноклонального антитела может быть определена методом электрофореза в присутствии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сульфата аммония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додецилсульфата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хлорида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антигена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додецилсульфата натрия</w:t>
      </w:r>
    </w:p>
    <w:p>
      <w:pPr>
        <w:spacing w:after="58"/>
      </w:pPr>
      <w:r>
        <w:rPr>
          <w:b w:val="0"/>
          <w:i w:val="0"/>
        </w:rPr>
        <w:t>ОФС.1.2.1.0023.15 Электрофорез в полиакриламидном геле</w:t>
      </w:r>
    </w:p>
    <w:p>
      <w:pPr>
        <w:spacing w:after="58"/>
      </w:pPr>
      <w:r>
        <w:rPr>
          <w:b w:val="0"/>
          <w:i w:val="0"/>
        </w:rPr>
        <w:t>«Настоящая общая фармакопейная статья распространяется на метод молекулярной биологии и биохимии – электрофорез в полиакриламидном геле (ПААГ), используемый для разделения белков и нуклеиновых кислот, который основан на движении заряженных биологических макромолекул в постоянном электрическом поле. … Электрофорез в полиакриламидных гелях с использованием натрия додецилсульфата (SDS) – наиболее распространенный способ электрофореза, используемый для оценки подлинности и чистоты белковых продуктов. … SDS-полипептидные комплексы мигрируют через полиакриламидные гели с подвижностью, прямо пропорциональной молекулярной массе полипептида.»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Красителем, который наиболее часто используют для окрашивания белков с пределом обнаружения порядка от 1 до 10 мкг белка в полосе,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Кумасси бриллиантовый R250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раствор нитрата серебра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бриллиантовый зеленый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Кумасси бриллиантовый R250</w:t>
      </w:r>
    </w:p>
    <w:p>
      <w:pPr>
        <w:spacing w:after="58"/>
      </w:pPr>
      <w:r>
        <w:rPr>
          <w:b w:val="0"/>
          <w:i w:val="0"/>
        </w:rPr>
        <w:t>ОФС.1.2.1.0023.15 Электрофорез в полиакриламидном геле (ГФ ХIV)</w:t>
      </w:r>
    </w:p>
    <w:p>
      <w:pPr>
        <w:spacing w:after="58"/>
      </w:pPr>
      <w:r>
        <w:rPr>
          <w:b w:val="0"/>
          <w:i w:val="0"/>
        </w:rPr>
        <w:t>«Окрашивание Кумасси бриллиантовым R250 – наиболее распространенный метод окрашивания белков с пределом обнаружения порядка от 1 до 10 мкг белка в полосе.»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Обработку раствором первых антител к анализируемому белку при проведении анализа методом вестерн-блот осуществляют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комнатной температуре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5-15°С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10-20°С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комнатной температуре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 (ГФ XIV)</w:t>
      </w:r>
    </w:p>
    <w:p>
      <w:pPr>
        <w:spacing w:after="58"/>
      </w:pPr>
      <w:r>
        <w:rPr>
          <w:b w:val="0"/>
          <w:i w:val="0"/>
        </w:rPr>
        <w:t>«Затем мембрану обрабатывают раствором первых антител к анализируемому белку, приготовленным с использованием буферного раствора для антител (если нет других указаний в фармакопейной статье или нормативной документации) непосредственно перед использованием в соответствии с инструкцией по применению. Обработку антителами проводят при комнатной температуре»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проведении электрофореза в полиакриламидном геле в каждую лунку геля было загружено 5 мкг белков. Согласно Государственной Фармакопее, наиболее подходящим в данном случае методом окрашивания является окраска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Кумасси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нитрата золота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бромфенолового синего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нитрата серебра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Кумасси</w:t>
      </w:r>
    </w:p>
    <w:p>
      <w:pPr>
        <w:spacing w:after="58"/>
      </w:pPr>
      <w:r>
        <w:rPr>
          <w:b w:val="0"/>
          <w:i w:val="0"/>
        </w:rPr>
        <w:t>ОФС.1.2.1.0023.15 Электрофорез в полиакриламидном геле</w:t>
      </w:r>
    </w:p>
    <w:p>
      <w:pPr>
        <w:spacing w:after="58"/>
      </w:pPr>
      <w:r>
        <w:rPr>
          <w:b w:val="0"/>
          <w:i w:val="0"/>
        </w:rPr>
        <w:t>«Окрашивание Кумасси бриллиантовым R250 – наиболее распространенный метод окрашивания белков с пределом обнаружения порядка от 1 до 10 мкг белка в полосе.»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результате проведения метода вестерн-блот можно судить о таких параметрах препарата,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растворимость в липидах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подлинность и чистота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растворимость в 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прозрачность и цветность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подлинность и чистота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 (ГФ XIV)</w:t>
      </w:r>
    </w:p>
    <w:p>
      <w:pPr>
        <w:spacing w:after="58"/>
      </w:pPr>
      <w:r>
        <w:rPr>
          <w:b w:val="0"/>
          <w:i w:val="0"/>
        </w:rPr>
        <w:t>«Настоящая общая фармакопейная статья распространяется на метод вестерн-блот, один из вариантов иммуноблоттинга, который используют для оценки подлинности и чистоты иммунобиологических лекарственных препаратов (ИЛП)»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Результаты анализа препарата моноклональных антител на подлинность методом вестер-блот могут учитываться, если маркеры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молекулярных масс не распределены равномерно по всей длине соответствующей дорожки геля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атомных масс распределены равномерно по всей длине соответствующей дорожки геля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молекулярных масс распределены равномерно по всей ширине геля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молекулярных масс распределены равномерно по всей длине соответствующей дорожки геля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молекулярных масс распределены равномерно по всей длине соответствующей дорожки геля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«Результаты метода вестер-блот могут учитываться, если: маркеры молекулярных масс распределены равномерно по всей длине соответствующей дорожки геля…»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Одним из критериев приемлемости результатов вестерн-блота, используемого для анализа подлинности препарата моноклональных антител,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соответствие содержания выявляемой примеси в контрольном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соответствие содержания выявляемой примеси в стандартном образце диапазону, установленному в Главной Фармакопее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«Критерии приемлемости результатов … соответствие содержания выявляемой примеси в стандартном образце диапазону, установленному в свидетельстве на стандартный образец»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Не подлежит валидированию при проведении анализа методом вестерн-блот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изменение уровня освещенности помещения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различного количества наносимых на гель проб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изменение условий переноса белков с геля на мембрану, включая изменение используемого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способа детекции исследуемого вещества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изменение уровня освещенности помещения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«Валидации подлежат следующие изменения: использование различного количества наносимых на гель проб; изменение условий переноса белков с геля на мембрану, включая изменение используемого оборудования; изменения состава буферных растворов; изменение способа детекции исследуемого вещества.»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Для определения чистоты препарата на основе моноклональных антител методом вестерн-блот может быть использована </w:t>
      </w:r>
      <w:r>
        <w:rPr>
          <w:b w:val="0"/>
          <w:i w:val="0"/>
        </w:rPr>
        <w:t>_________________________</w:t>
      </w:r>
      <w:r>
        <w:rPr>
          <w:b w:val="0"/>
          <w:i w:val="0"/>
        </w:rPr>
        <w:t xml:space="preserve"> мембрана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PES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нитроцеллюлозная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целлюлозная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MCE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нитроцеллюлозная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 … белки переносят на нитроцеллюлозную мембрану или PVDF-мембрану (мембрана из поливинилденфторида).»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Антитела, используемые в качестве вторых при проведении анализа вестерн-блот, могут быть конъюгированы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щелочной фосфатазой или пероксидазой хрена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амилазой или лактазой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цитохромом P450 или ДОФА-декарбоксилазой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циклооксигеназой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щелочной фосфатазой или пероксидазой хрена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 (ГФ XIV)</w:t>
      </w:r>
    </w:p>
    <w:p>
      <w:pPr>
        <w:spacing w:after="58"/>
      </w:pPr>
      <w:r>
        <w:rPr>
          <w:b w:val="0"/>
          <w:i w:val="0"/>
        </w:rPr>
        <w:t>«В качестве вторых антител используют поликлональные антитела к иммуноглобулинам того вида животного, которое использовалось для получения первых антител. Данные антитела конъюгированы с ферментом (пероксидаза из корней хрена или щелочная фосфатаза).»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Согласно Государственной Фармакопее, могут подвергаться проверке на подлинность и чистоту методом вестерн-блот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 фармацевтические субстанции, ни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фармацевтические субстанции или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фармацевтические субстанции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фармацевтические субстанции или готовая продукция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«Испытание проводят с фармацевтическими субстанциями или с готовой продукцией»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химия и фармакогнозия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